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FB018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предоставлению муниципальной услуги </w:t>
            </w:r>
            <w:r w:rsidR="00FB018C" w:rsidRPr="00FB018C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на которых расположены здания, сооружения, в собственность, в аренду»</w:t>
            </w:r>
          </w:p>
          <w:p w:rsidR="00D02B7D" w:rsidRPr="00860CAC" w:rsidRDefault="00F03898" w:rsidP="007F0E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A4FA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A4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FB018C" w:rsidRPr="00FB018C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на которых расположены здания, сооружения, в собственность, в</w:t>
            </w:r>
            <w:proofErr w:type="gramEnd"/>
            <w:r w:rsidR="00FB018C" w:rsidRPr="00FB018C">
              <w:rPr>
                <w:rFonts w:ascii="Times New Roman" w:hAnsi="Times New Roman" w:cs="Times New Roman"/>
                <w:sz w:val="28"/>
                <w:szCs w:val="28"/>
              </w:rPr>
              <w:t xml:space="preserve"> аренду»</w:t>
            </w:r>
            <w:r w:rsidR="00FB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95A31" w:rsidRPr="00860CAC" w:rsidRDefault="00D02B7D" w:rsidP="00914E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FB018C">
              <w:rPr>
                <w:rFonts w:ascii="Times New Roman" w:hAnsi="Times New Roman" w:cs="Times New Roman"/>
                <w:sz w:val="28"/>
                <w:szCs w:val="28"/>
              </w:rPr>
              <w:t xml:space="preserve"> не обнаружены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73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8C">
              <w:rPr>
                <w:rFonts w:ascii="Times New Roman" w:hAnsi="Times New Roman" w:cs="Times New Roman"/>
                <w:sz w:val="28"/>
                <w:szCs w:val="28"/>
              </w:rPr>
              <w:t xml:space="preserve">Однако 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>установлены следующие нарушения действующего законодательства:</w:t>
            </w:r>
          </w:p>
          <w:p w:rsidR="002D39AB" w:rsidRDefault="002D39AB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4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п. 13.1. содержится требование о предоставлении заявителем в списке обязательных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0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B018C">
              <w:rPr>
                <w:rFonts w:ascii="Times New Roman" w:hAnsi="Times New Roman" w:cs="Times New Roman"/>
                <w:sz w:val="28"/>
                <w:szCs w:val="28"/>
              </w:rPr>
              <w:t>оглашение о создании крестьянского (фермерского) хозяйства в случае, если фермерское хозяйство создано несколькими гражданами, а также договор о комплексном освоении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Однако действующее законодательство не предусматривает предоставление указанн</w:t>
            </w:r>
            <w:r w:rsidR="00FB018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FB018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21" w:rsidRDefault="00372C21" w:rsidP="00E80873">
      <w:pPr>
        <w:spacing w:after="0" w:line="240" w:lineRule="auto"/>
      </w:pPr>
      <w:r>
        <w:separator/>
      </w:r>
    </w:p>
  </w:endnote>
  <w:endnote w:type="continuationSeparator" w:id="0">
    <w:p w:rsidR="00372C21" w:rsidRDefault="00372C21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21" w:rsidRDefault="00372C21" w:rsidP="00E80873">
      <w:pPr>
        <w:spacing w:after="0" w:line="240" w:lineRule="auto"/>
      </w:pPr>
      <w:r>
        <w:separator/>
      </w:r>
    </w:p>
  </w:footnote>
  <w:footnote w:type="continuationSeparator" w:id="0">
    <w:p w:rsidR="00372C21" w:rsidRDefault="00372C21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D24CDD">
        <w:pPr>
          <w:pStyle w:val="a4"/>
          <w:jc w:val="center"/>
        </w:pPr>
        <w:fldSimple w:instr=" PAGE   \* MERGEFORMAT ">
          <w:r w:rsidR="00914E39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84EA6"/>
    <w:rsid w:val="001C422D"/>
    <w:rsid w:val="001D1471"/>
    <w:rsid w:val="001F27CF"/>
    <w:rsid w:val="002424F6"/>
    <w:rsid w:val="002B50D4"/>
    <w:rsid w:val="002B5E4E"/>
    <w:rsid w:val="002D39AB"/>
    <w:rsid w:val="00334615"/>
    <w:rsid w:val="00372C21"/>
    <w:rsid w:val="003827DB"/>
    <w:rsid w:val="003A4FA1"/>
    <w:rsid w:val="003F10E3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5745F"/>
    <w:rsid w:val="007B109C"/>
    <w:rsid w:val="007E4C9D"/>
    <w:rsid w:val="007F0E01"/>
    <w:rsid w:val="00857BE8"/>
    <w:rsid w:val="00860CAC"/>
    <w:rsid w:val="0091335B"/>
    <w:rsid w:val="00914E39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A75E8"/>
    <w:rsid w:val="00AC38B1"/>
    <w:rsid w:val="00B10A36"/>
    <w:rsid w:val="00B870B5"/>
    <w:rsid w:val="00BE06C7"/>
    <w:rsid w:val="00C66247"/>
    <w:rsid w:val="00CB04C4"/>
    <w:rsid w:val="00D0173C"/>
    <w:rsid w:val="00D02B7D"/>
    <w:rsid w:val="00D07013"/>
    <w:rsid w:val="00D11048"/>
    <w:rsid w:val="00D12D82"/>
    <w:rsid w:val="00D24CDD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B018C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30</cp:revision>
  <cp:lastPrinted>2016-03-16T08:35:00Z</cp:lastPrinted>
  <dcterms:created xsi:type="dcterms:W3CDTF">2015-10-13T13:54:00Z</dcterms:created>
  <dcterms:modified xsi:type="dcterms:W3CDTF">2016-03-16T08:36:00Z</dcterms:modified>
</cp:coreProperties>
</file>