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FB4F41" w:rsidRPr="00FB4F41" w:rsidTr="00FB4F41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Информационный бюллетень 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«Вестник </w:t>
            </w:r>
            <w:proofErr w:type="spellStart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Бесскорбненского</w:t>
            </w:r>
            <w:proofErr w:type="spellEnd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B4F41" w:rsidRPr="00FB4F41" w:rsidRDefault="00FB4F41" w:rsidP="00FB4F41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.08.2022 г.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Учредитель: Совет </w:t>
            </w:r>
            <w:proofErr w:type="spellStart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Бесскорбненского</w:t>
            </w:r>
            <w:proofErr w:type="spellEnd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FB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FB4F41" w:rsidRPr="00FB4F41" w:rsidRDefault="00FB4F41" w:rsidP="00FB4F41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  <w:r w:rsidRPr="00FB4F4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FB4F41" w:rsidRPr="00FB4F41" w:rsidTr="00FB4F41">
        <w:trPr>
          <w:trHeight w:val="25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B4F41" w:rsidRPr="00FB4F41" w:rsidRDefault="00FB4F41" w:rsidP="00F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ПОСТАНОВЛЕНИЕ</w:t>
            </w:r>
          </w:p>
        </w:tc>
      </w:tr>
      <w:tr w:rsidR="00FB4F41" w:rsidRPr="00FB4F41" w:rsidTr="00FB4F41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B4F41" w:rsidRPr="00FB4F41" w:rsidRDefault="00FB4F41" w:rsidP="00FB4F4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spacing w:val="2"/>
                <w:sz w:val="18"/>
                <w:szCs w:val="18"/>
                <w:lang w:eastAsia="ru-RU"/>
              </w:rPr>
            </w:pPr>
            <w:r w:rsidRPr="00FB4F41">
              <w:rPr>
                <w:rFonts w:ascii="Calibri" w:eastAsia="Times New Roman" w:hAnsi="Calibri" w:cs="Calibri"/>
                <w:spacing w:val="2"/>
                <w:sz w:val="18"/>
                <w:szCs w:val="18"/>
                <w:lang w:eastAsia="ru-RU"/>
              </w:rPr>
              <w:t>АДМИНИСТРАЦИИ</w:t>
            </w:r>
          </w:p>
          <w:p w:rsidR="00FB4F41" w:rsidRPr="00FB4F41" w:rsidRDefault="00FB4F41" w:rsidP="00FB4F4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b/>
                <w:spacing w:val="2"/>
                <w:sz w:val="18"/>
                <w:szCs w:val="18"/>
                <w:lang w:eastAsia="ru-RU"/>
              </w:rPr>
            </w:pPr>
            <w:r w:rsidRPr="00FB4F41">
              <w:rPr>
                <w:rFonts w:ascii="Calibri" w:eastAsia="Times New Roman" w:hAnsi="Calibri" w:cs="Calibri"/>
                <w:spacing w:val="2"/>
                <w:sz w:val="18"/>
                <w:szCs w:val="18"/>
                <w:lang w:eastAsia="ru-RU"/>
              </w:rPr>
              <w:t>БЕССКОРБНЕНСКОГО СЕЛЬСКОГО ПОСЕЛЕНИЯ НОВОКУБАНСКОГО РАЙОНА</w:t>
            </w:r>
          </w:p>
        </w:tc>
      </w:tr>
      <w:tr w:rsidR="00FB4F41" w:rsidRPr="00FB4F41" w:rsidTr="00FB4F41">
        <w:trPr>
          <w:trHeight w:val="247"/>
          <w:jc w:val="center"/>
        </w:trPr>
        <w:tc>
          <w:tcPr>
            <w:tcW w:w="5010" w:type="dxa"/>
            <w:vAlign w:val="bottom"/>
            <w:hideMark/>
          </w:tcPr>
          <w:p w:rsidR="00FB4F41" w:rsidRPr="00FB4F41" w:rsidRDefault="00FB4F41" w:rsidP="00FB4F41">
            <w:pPr>
              <w:spacing w:after="0" w:line="240" w:lineRule="auto"/>
              <w:ind w:left="851" w:right="-1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FB4F4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  <w:r w:rsidRPr="00FB4F4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.08.2022г</w:t>
            </w:r>
            <w:proofErr w:type="gramStart"/>
            <w:r w:rsidRPr="00FB4F4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890" w:type="dxa"/>
            <w:vAlign w:val="bottom"/>
            <w:hideMark/>
          </w:tcPr>
          <w:p w:rsidR="00FB4F41" w:rsidRPr="00FB4F41" w:rsidRDefault="00FB4F41" w:rsidP="00FB4F41">
            <w:pPr>
              <w:spacing w:after="0" w:line="240" w:lineRule="auto"/>
              <w:ind w:left="2384" w:right="-1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FB4F4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   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</w:tr>
      <w:tr w:rsidR="00FB4F41" w:rsidRPr="00FB4F41" w:rsidTr="00FB4F41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B4F4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ст. Бесскорбная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FB4F41" w:rsidRPr="00FB4F41" w:rsidRDefault="00FB4F41" w:rsidP="00FB4F41">
      <w:pPr>
        <w:spacing w:after="0" w:line="240" w:lineRule="auto"/>
        <w:ind w:right="-1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Об утверждении Порядка установления, использования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полос отвода автомобильных дорог местного значения в границах населенных пунктов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В соответствии со статьей 25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п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о с т а н о в л я ю: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1. Утвердить Порядок установления и использования полос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отвода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автомобильных дорог местного значения в границах населенных пунктов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района, согласно приложению к настоящему постановлению.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2. Администрации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(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Сибилевой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) опубликовать и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разместить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настоящее постановление на официальном сайте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3.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Контроль за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выполнением настоящего постановления оставляю за собой.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4. Настоящее постановление вступает в силу со дня его официального опубликования в информационном бюллетене «Вестник»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И.о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.г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лавы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</w:t>
      </w: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ab/>
      </w: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ab/>
        <w:t xml:space="preserve">                                  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Ф.Х.Шумафова</w:t>
      </w:r>
      <w:proofErr w:type="spell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Приложение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к постановлению администрации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 района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от _____________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г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.  №  ____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Порядок установления и использования полос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отвода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автомобильных дорог местного значения в границах населенных пунктов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1. Настоящий Порядок определяет процедуру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установления полос отвода автомобильных дорог местного значения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в границах населенных пунктов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(далее - автомобильные дороги), а также условия их использования.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2.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3.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4.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в соответствии с законодательством о размещении заказов на выполнение работ для муниципальных нужд.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lastRenderedPageBreak/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содержания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автомобильных дорог, размещения объектов, указанных в пункте 15 настоящего Порядка запрещается: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к объектам дорожного сервиса;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7) нарушение иных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требований и ограничений.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7. При использовании полосы отвода автомобильной дороги запрещается: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1) загрязнять дорожное покрытие, полосы отвода автомобильных дорог;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2) использовать водоотводные сооружения автомобильных дорог для стока или сброса вод;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дств с д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орожным покрытием;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4) создавать условия, препятствующие обеспечению безопасности дорожного движения;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5)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пешеходов.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8.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9.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Данные виды работ производятся при получении порубочного билета на вырубку зеленых насаждений на территории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в соответствии с требованиями постановления администрации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от 03 июля 2017 года № 49 «Об утверждении административного регламента администрации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по предоставлению муниципальной услуги «Выдача порубочного билета на территории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».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10.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с учетом требований части 8 статьи 26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11.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Размещение вновь возводимых объектов дорожного сервиса 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1)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дороги;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2)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Такие площадки для стоянки и остановки транспортных </w:t>
      </w: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lastRenderedPageBreak/>
        <w:t xml:space="preserve">средств, подъезды, съезды и примыкания, а также переходно-скоростные полосы должны быть оборудованы искусственным освещением.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12.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в порядке, установленном действующим законодательством Российской Федерации.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13.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строительство, в границах полос отвода которых планируется осуществить строительство, реконструкцию, капитальный ремонт таких объектов.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14.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15.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 на выполнение указанных работ.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16. В пределах полос отвода автомобильных дорог могут размещаться: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1) инженерные коммуникации, автомобильные дороги (федерального значения, регионального или межмуниципального значения, 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17.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Размещение объектов, указанных в пункте 16 настоящего Порядка, в пределах полос отвода автомобильных дорог допускается в исключительных случаях по согласованию с администрацией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района,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18.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района, и разрешения на строительство, выдаваемого в соответствии с Градостроительным кодексом Российской Федерации и Федеральным законом от 8 ноября 2007 года № 257-ФЗ «Об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  <w:proofErr w:type="gramEnd"/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19. В случае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,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20.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содержания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обводненные карьеры.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21.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22.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</w:pP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И.о</w:t>
      </w:r>
      <w:proofErr w:type="gram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.г</w:t>
      </w:r>
      <w:proofErr w:type="gram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лавы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Бесскорбненского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сельского </w:t>
      </w:r>
    </w:p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Calibri" w:eastAsia="Times New Roman" w:hAnsi="Calibri" w:cs="Calibri"/>
          <w:bCs/>
          <w:color w:val="000000"/>
          <w:kern w:val="36"/>
          <w:sz w:val="18"/>
          <w:szCs w:val="18"/>
          <w:lang w:eastAsia="ru-RU"/>
        </w:rPr>
      </w:pP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поселения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Новокубанского</w:t>
      </w:r>
      <w:proofErr w:type="spellEnd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 xml:space="preserve"> района</w:t>
      </w: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ab/>
      </w:r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ab/>
        <w:t xml:space="preserve">                                    </w:t>
      </w:r>
      <w:proofErr w:type="spellStart"/>
      <w:r w:rsidRPr="00FB4F41">
        <w:rPr>
          <w:rFonts w:ascii="Calibri" w:eastAsia="Times New Roman" w:hAnsi="Calibri" w:cs="Calibri"/>
          <w:b/>
          <w:bCs/>
          <w:color w:val="000000"/>
          <w:kern w:val="36"/>
          <w:sz w:val="18"/>
          <w:szCs w:val="18"/>
          <w:lang w:eastAsia="ru-RU"/>
        </w:rPr>
        <w:t>Ф.Х.Шумафова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85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FB4F41" w:rsidRPr="00FB4F41" w:rsidTr="00FB4F41">
        <w:tc>
          <w:tcPr>
            <w:tcW w:w="30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Информационный бюллетень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«Вестник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Бесскорбненского</w:t>
            </w:r>
            <w:proofErr w:type="spell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посеения</w:t>
            </w:r>
            <w:proofErr w:type="spell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редакции-издателя: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352200, Краснодарский край,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Новокубанский</w:t>
            </w:r>
            <w:proofErr w:type="spell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есскорбная</w:t>
            </w:r>
            <w:proofErr w:type="spell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249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редактор  </w:t>
            </w:r>
            <w:proofErr w:type="spellStart"/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С.А.Майковский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подписан к печати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августа  2022 г.  в 16-30 ч.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Тираж 20 экземпляров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выхода бюллетеня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.08.2022 г</w:t>
            </w:r>
          </w:p>
          <w:p w:rsidR="00FB4F41" w:rsidRPr="00FB4F41" w:rsidRDefault="00FB4F41" w:rsidP="00FB4F41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4F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Распространяется бесплатно</w:t>
            </w:r>
          </w:p>
        </w:tc>
      </w:tr>
    </w:tbl>
    <w:p w:rsidR="00FB4F41" w:rsidRPr="00FB4F41" w:rsidRDefault="00FB4F41" w:rsidP="00FB4F41">
      <w:pP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75197" w:rsidRDefault="00075197"/>
    <w:sectPr w:rsidR="000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57"/>
    <w:rsid w:val="00075197"/>
    <w:rsid w:val="00FB4F41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2022-08-31T06:18:00Z</dcterms:created>
  <dcterms:modified xsi:type="dcterms:W3CDTF">2022-08-31T06:20:00Z</dcterms:modified>
</cp:coreProperties>
</file>