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BD4190" w:rsidRPr="00FE2333" w:rsidRDefault="00BD4190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D67D4" w:rsidRDefault="006D67D4" w:rsidP="006D67D4">
      <w:pPr>
        <w:rPr>
          <w:sz w:val="28"/>
          <w:szCs w:val="28"/>
        </w:rPr>
      </w:pPr>
    </w:p>
    <w:p w:rsidR="00FE2333" w:rsidRDefault="00FE2333" w:rsidP="006D67D4">
      <w:pPr>
        <w:rPr>
          <w:sz w:val="28"/>
          <w:szCs w:val="28"/>
        </w:rPr>
      </w:pPr>
    </w:p>
    <w:p w:rsidR="00D62D77" w:rsidRPr="00FE2333" w:rsidRDefault="00D62D77" w:rsidP="006D67D4">
      <w:pPr>
        <w:rPr>
          <w:sz w:val="28"/>
          <w:szCs w:val="28"/>
        </w:rPr>
      </w:pPr>
    </w:p>
    <w:p w:rsidR="00022147" w:rsidRPr="00DD28BC" w:rsidRDefault="00DD28BC" w:rsidP="00DD28BC">
      <w:pPr>
        <w:jc w:val="center"/>
        <w:rPr>
          <w:b/>
          <w:sz w:val="28"/>
          <w:szCs w:val="28"/>
        </w:rPr>
      </w:pPr>
      <w:proofErr w:type="gramStart"/>
      <w:r w:rsidRPr="00DD28BC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D28BC">
        <w:rPr>
          <w:b/>
          <w:sz w:val="28"/>
          <w:szCs w:val="28"/>
        </w:rPr>
        <w:t xml:space="preserve"> не </w:t>
      </w:r>
      <w:proofErr w:type="gramStart"/>
      <w:r w:rsidRPr="00DD28BC">
        <w:rPr>
          <w:b/>
          <w:sz w:val="28"/>
          <w:szCs w:val="28"/>
        </w:rPr>
        <w:t>установлена</w:t>
      </w:r>
      <w:proofErr w:type="gramEnd"/>
      <w:r w:rsidRPr="00DD28BC">
        <w:rPr>
          <w:b/>
          <w:sz w:val="28"/>
          <w:szCs w:val="28"/>
        </w:rPr>
        <w:t xml:space="preserve"> органами внутренних дел, оказываемые на территории </w:t>
      </w:r>
      <w:proofErr w:type="spellStart"/>
      <w:r w:rsidRPr="00DD28BC">
        <w:rPr>
          <w:b/>
          <w:sz w:val="28"/>
          <w:szCs w:val="28"/>
        </w:rPr>
        <w:t>Бесскорбненского</w:t>
      </w:r>
      <w:proofErr w:type="spellEnd"/>
      <w:r w:rsidRPr="00DD28BC">
        <w:rPr>
          <w:b/>
          <w:sz w:val="28"/>
          <w:szCs w:val="28"/>
        </w:rPr>
        <w:t xml:space="preserve"> сельского поселения </w:t>
      </w:r>
      <w:proofErr w:type="spellStart"/>
      <w:r w:rsidRPr="00DD28BC">
        <w:rPr>
          <w:b/>
          <w:sz w:val="28"/>
          <w:szCs w:val="28"/>
        </w:rPr>
        <w:t>Новокубанского</w:t>
      </w:r>
      <w:proofErr w:type="spellEnd"/>
      <w:r w:rsidRPr="00DD28BC">
        <w:rPr>
          <w:b/>
          <w:sz w:val="28"/>
          <w:szCs w:val="28"/>
        </w:rPr>
        <w:t xml:space="preserve"> района</w:t>
      </w:r>
    </w:p>
    <w:p w:rsidR="00FE2333" w:rsidRDefault="00FE2333" w:rsidP="00022147">
      <w:pPr>
        <w:jc w:val="both"/>
        <w:rPr>
          <w:sz w:val="28"/>
          <w:szCs w:val="28"/>
        </w:rPr>
      </w:pPr>
    </w:p>
    <w:p w:rsidR="00DF1409" w:rsidRPr="00FE2333" w:rsidRDefault="00DF1409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62D77">
        <w:rPr>
          <w:sz w:val="28"/>
          <w:szCs w:val="28"/>
        </w:rPr>
        <w:t xml:space="preserve"> </w:t>
      </w:r>
      <w:r w:rsidR="00D62D77" w:rsidRPr="00D62D7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Закона Краснодарского </w:t>
      </w:r>
      <w:proofErr w:type="gramStart"/>
      <w:r>
        <w:rPr>
          <w:sz w:val="28"/>
          <w:szCs w:val="28"/>
        </w:rPr>
        <w:t>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 xml:space="preserve"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="00FE23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</w:t>
      </w:r>
      <w:r w:rsidR="00245A62" w:rsidRPr="00245A62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</w:t>
      </w:r>
      <w:proofErr w:type="gramEnd"/>
      <w:r w:rsidR="00245A62" w:rsidRPr="00245A62">
        <w:rPr>
          <w:sz w:val="28"/>
          <w:szCs w:val="28"/>
        </w:rPr>
        <w:t xml:space="preserve"> органами внутренних дел его личности, и умерших (погибших), личность которых не установлена органами внутренних дел</w:t>
      </w:r>
      <w:r>
        <w:rPr>
          <w:sz w:val="28"/>
          <w:szCs w:val="28"/>
        </w:rPr>
        <w:t>, согласно приложению к настоящему решению.</w:t>
      </w:r>
    </w:p>
    <w:p w:rsidR="00E91FCB" w:rsidRPr="00E91FCB" w:rsidRDefault="00DD28BC" w:rsidP="00E91F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2147">
        <w:rPr>
          <w:sz w:val="28"/>
          <w:szCs w:val="28"/>
        </w:rPr>
        <w:t>.</w:t>
      </w:r>
      <w:r w:rsidR="00E91FCB" w:rsidRPr="00E91FCB">
        <w:rPr>
          <w:sz w:val="28"/>
          <w:szCs w:val="28"/>
        </w:rPr>
        <w:t xml:space="preserve"> </w:t>
      </w:r>
      <w:proofErr w:type="gramStart"/>
      <w:r w:rsidR="00B86F3D">
        <w:rPr>
          <w:sz w:val="28"/>
          <w:szCs w:val="28"/>
        </w:rPr>
        <w:t>Р</w:t>
      </w:r>
      <w:r w:rsidR="00B86F3D" w:rsidRPr="00B86F3D">
        <w:rPr>
          <w:sz w:val="28"/>
          <w:szCs w:val="28"/>
        </w:rPr>
        <w:t xml:space="preserve">ешение Совета </w:t>
      </w:r>
      <w:proofErr w:type="spellStart"/>
      <w:r w:rsidR="00B86F3D" w:rsidRPr="00B86F3D">
        <w:rPr>
          <w:sz w:val="28"/>
          <w:szCs w:val="28"/>
        </w:rPr>
        <w:t>Бесскорбненского</w:t>
      </w:r>
      <w:proofErr w:type="spellEnd"/>
      <w:r w:rsidR="00B86F3D" w:rsidRPr="00B86F3D">
        <w:rPr>
          <w:sz w:val="28"/>
          <w:szCs w:val="28"/>
        </w:rPr>
        <w:t xml:space="preserve"> сельского поселения </w:t>
      </w:r>
      <w:proofErr w:type="spellStart"/>
      <w:r w:rsidR="00B86F3D" w:rsidRPr="00B86F3D">
        <w:rPr>
          <w:sz w:val="28"/>
          <w:szCs w:val="28"/>
        </w:rPr>
        <w:t>Нов</w:t>
      </w:r>
      <w:r w:rsidR="00DD2015">
        <w:rPr>
          <w:sz w:val="28"/>
          <w:szCs w:val="28"/>
        </w:rPr>
        <w:t>окубанского</w:t>
      </w:r>
      <w:proofErr w:type="spellEnd"/>
      <w:r w:rsidR="00DD2015">
        <w:rPr>
          <w:sz w:val="28"/>
          <w:szCs w:val="28"/>
        </w:rPr>
        <w:t xml:space="preserve"> района от </w:t>
      </w:r>
      <w:r w:rsidR="000D4DEB">
        <w:rPr>
          <w:sz w:val="28"/>
          <w:szCs w:val="28"/>
        </w:rPr>
        <w:t>28.03.2023</w:t>
      </w:r>
      <w:r w:rsidR="00B86F3D" w:rsidRPr="00B86F3D">
        <w:rPr>
          <w:sz w:val="28"/>
          <w:szCs w:val="28"/>
        </w:rPr>
        <w:t xml:space="preserve"> года № </w:t>
      </w:r>
      <w:r w:rsidR="000D4DEB">
        <w:rPr>
          <w:sz w:val="28"/>
          <w:szCs w:val="28"/>
        </w:rPr>
        <w:t>44/273</w:t>
      </w:r>
      <w:r w:rsidR="00B86F3D" w:rsidRPr="00B86F3D">
        <w:rPr>
          <w:sz w:val="28"/>
          <w:szCs w:val="28"/>
        </w:rPr>
        <w:t xml:space="preserve"> «О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</w:t>
      </w:r>
      <w:proofErr w:type="gramEnd"/>
      <w:r w:rsidR="00B86F3D" w:rsidRPr="00B86F3D">
        <w:rPr>
          <w:sz w:val="28"/>
          <w:szCs w:val="28"/>
        </w:rPr>
        <w:t xml:space="preserve"> </w:t>
      </w:r>
      <w:proofErr w:type="gramStart"/>
      <w:r w:rsidR="00B86F3D" w:rsidRPr="00B86F3D">
        <w:rPr>
          <w:sz w:val="28"/>
          <w:szCs w:val="28"/>
        </w:rPr>
        <w:t xml:space="preserve">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proofErr w:type="spellStart"/>
      <w:r w:rsidR="00B86F3D" w:rsidRPr="00B86F3D">
        <w:rPr>
          <w:sz w:val="28"/>
          <w:szCs w:val="28"/>
        </w:rPr>
        <w:t>Бесскорбненского</w:t>
      </w:r>
      <w:proofErr w:type="spellEnd"/>
      <w:r w:rsidR="00B86F3D" w:rsidRPr="00B86F3D">
        <w:rPr>
          <w:sz w:val="28"/>
          <w:szCs w:val="28"/>
        </w:rPr>
        <w:t xml:space="preserve"> сельского поселения </w:t>
      </w:r>
      <w:proofErr w:type="spellStart"/>
      <w:r w:rsidR="00B86F3D" w:rsidRPr="00B86F3D">
        <w:rPr>
          <w:sz w:val="28"/>
          <w:szCs w:val="28"/>
        </w:rPr>
        <w:t>Новокубанского</w:t>
      </w:r>
      <w:proofErr w:type="spellEnd"/>
      <w:r w:rsidR="00B86F3D" w:rsidRPr="00B86F3D">
        <w:rPr>
          <w:sz w:val="28"/>
          <w:szCs w:val="28"/>
        </w:rPr>
        <w:t xml:space="preserve"> района</w:t>
      </w:r>
      <w:r w:rsidR="00B86F3D">
        <w:rPr>
          <w:sz w:val="28"/>
          <w:szCs w:val="28"/>
        </w:rPr>
        <w:t xml:space="preserve"> </w:t>
      </w:r>
      <w:r w:rsidR="00E91FCB">
        <w:rPr>
          <w:sz w:val="28"/>
          <w:szCs w:val="28"/>
        </w:rPr>
        <w:t>считать утратившим силу.</w:t>
      </w:r>
      <w:proofErr w:type="gramEnd"/>
    </w:p>
    <w:p w:rsidR="00022147" w:rsidRDefault="00E91FCB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022147">
        <w:rPr>
          <w:sz w:val="28"/>
          <w:szCs w:val="28"/>
        </w:rPr>
        <w:t>Контроль за</w:t>
      </w:r>
      <w:proofErr w:type="gramEnd"/>
      <w:r w:rsidR="00022147">
        <w:rPr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="00E52684">
        <w:rPr>
          <w:sz w:val="28"/>
          <w:szCs w:val="28"/>
        </w:rPr>
        <w:t>Бесскорбненского</w:t>
      </w:r>
      <w:proofErr w:type="spellEnd"/>
      <w:r w:rsidR="00E52684">
        <w:rPr>
          <w:sz w:val="28"/>
          <w:szCs w:val="28"/>
        </w:rPr>
        <w:t xml:space="preserve"> </w:t>
      </w:r>
      <w:r w:rsidR="00022147">
        <w:rPr>
          <w:sz w:val="28"/>
          <w:szCs w:val="28"/>
        </w:rPr>
        <w:t xml:space="preserve">сельского поселения </w:t>
      </w:r>
      <w:proofErr w:type="spellStart"/>
      <w:r w:rsidR="00022147">
        <w:rPr>
          <w:sz w:val="28"/>
          <w:szCs w:val="28"/>
        </w:rPr>
        <w:t>Новокубанского</w:t>
      </w:r>
      <w:proofErr w:type="spellEnd"/>
      <w:r w:rsidR="00022147">
        <w:rPr>
          <w:sz w:val="28"/>
          <w:szCs w:val="28"/>
        </w:rPr>
        <w:t xml:space="preserve">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E91FCB" w:rsidP="0002214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22147">
        <w:rPr>
          <w:sz w:val="28"/>
        </w:rPr>
        <w:t xml:space="preserve">. </w:t>
      </w:r>
      <w:r w:rsidR="00884FCF">
        <w:rPr>
          <w:sz w:val="28"/>
        </w:rPr>
        <w:t xml:space="preserve">Настоящее решение вступает в силу </w:t>
      </w:r>
      <w:r w:rsidR="00884FCF">
        <w:rPr>
          <w:sz w:val="28"/>
          <w:szCs w:val="28"/>
        </w:rPr>
        <w:t xml:space="preserve">со дня его официального </w:t>
      </w:r>
      <w:r w:rsidR="00012A83">
        <w:rPr>
          <w:sz w:val="28"/>
          <w:szCs w:val="28"/>
        </w:rPr>
        <w:t xml:space="preserve">опубликования в информационном бюллетене «Вестник </w:t>
      </w:r>
      <w:proofErr w:type="spellStart"/>
      <w:r w:rsidR="00012A83">
        <w:rPr>
          <w:sz w:val="28"/>
          <w:szCs w:val="28"/>
        </w:rPr>
        <w:t>Бесскорбненского</w:t>
      </w:r>
      <w:proofErr w:type="spellEnd"/>
      <w:r w:rsidR="00012A83">
        <w:rPr>
          <w:sz w:val="28"/>
          <w:szCs w:val="28"/>
        </w:rPr>
        <w:t xml:space="preserve"> сельского поселения </w:t>
      </w:r>
      <w:proofErr w:type="spellStart"/>
      <w:r w:rsidR="00012A83">
        <w:rPr>
          <w:sz w:val="28"/>
          <w:szCs w:val="28"/>
        </w:rPr>
        <w:t>Новокубанского</w:t>
      </w:r>
      <w:proofErr w:type="spellEnd"/>
      <w:r w:rsidR="00012A83">
        <w:rPr>
          <w:sz w:val="28"/>
          <w:szCs w:val="28"/>
        </w:rPr>
        <w:t xml:space="preserve"> района»,</w:t>
      </w:r>
      <w:r w:rsidR="00884FCF">
        <w:rPr>
          <w:sz w:val="28"/>
          <w:szCs w:val="28"/>
        </w:rPr>
        <w:t xml:space="preserve"> </w:t>
      </w:r>
      <w:r w:rsidR="00012A83">
        <w:rPr>
          <w:sz w:val="28"/>
          <w:szCs w:val="28"/>
        </w:rPr>
        <w:t>подлежит размещению</w:t>
      </w:r>
      <w:r w:rsidR="00884FC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84FCF">
        <w:rPr>
          <w:sz w:val="28"/>
          <w:szCs w:val="28"/>
        </w:rPr>
        <w:t>Бесскорбненского</w:t>
      </w:r>
      <w:proofErr w:type="spellEnd"/>
      <w:r w:rsidR="00884FCF">
        <w:rPr>
          <w:sz w:val="28"/>
          <w:szCs w:val="28"/>
        </w:rPr>
        <w:t xml:space="preserve"> сельского </w:t>
      </w:r>
      <w:r w:rsidR="00012A83">
        <w:rPr>
          <w:sz w:val="28"/>
          <w:szCs w:val="28"/>
        </w:rPr>
        <w:t xml:space="preserve">поселения </w:t>
      </w:r>
      <w:proofErr w:type="spellStart"/>
      <w:r w:rsidR="00012A83">
        <w:rPr>
          <w:sz w:val="28"/>
          <w:szCs w:val="28"/>
        </w:rPr>
        <w:t>Новокубанского</w:t>
      </w:r>
      <w:proofErr w:type="spellEnd"/>
      <w:r w:rsidR="00012A83">
        <w:rPr>
          <w:sz w:val="28"/>
          <w:szCs w:val="28"/>
        </w:rPr>
        <w:t xml:space="preserve"> района и распространяется на правоотнош</w:t>
      </w:r>
      <w:r w:rsidR="000D4DEB">
        <w:rPr>
          <w:sz w:val="28"/>
          <w:szCs w:val="28"/>
        </w:rPr>
        <w:t>ения, возникшие с 1 февраля 2024</w:t>
      </w:r>
      <w:r w:rsidR="00012A83">
        <w:rPr>
          <w:sz w:val="28"/>
          <w:szCs w:val="28"/>
        </w:rPr>
        <w:t xml:space="preserve"> года.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5182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 xml:space="preserve">Глава </w:t>
            </w:r>
            <w:proofErr w:type="spellStart"/>
            <w:r w:rsidRPr="0041781F">
              <w:rPr>
                <w:sz w:val="28"/>
                <w:szCs w:val="28"/>
              </w:rPr>
              <w:t>Бесскорбненского</w:t>
            </w:r>
            <w:proofErr w:type="spellEnd"/>
            <w:r w:rsidRPr="0041781F">
              <w:rPr>
                <w:sz w:val="28"/>
                <w:szCs w:val="28"/>
              </w:rPr>
              <w:t xml:space="preserve"> </w:t>
            </w:r>
            <w:proofErr w:type="gramStart"/>
            <w:r w:rsidRPr="0041781F">
              <w:rPr>
                <w:sz w:val="28"/>
                <w:szCs w:val="28"/>
              </w:rPr>
              <w:t>сельского</w:t>
            </w:r>
            <w:proofErr w:type="gramEnd"/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1781F">
              <w:rPr>
                <w:sz w:val="28"/>
                <w:szCs w:val="28"/>
              </w:rPr>
              <w:t>Новокубанского</w:t>
            </w:r>
            <w:proofErr w:type="spellEnd"/>
            <w:r w:rsidRPr="0041781F">
              <w:rPr>
                <w:sz w:val="28"/>
                <w:szCs w:val="28"/>
              </w:rPr>
              <w:t xml:space="preserve">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780D78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</w:t>
            </w:r>
            <w:proofErr w:type="spellStart"/>
            <w:r w:rsidR="00780D78">
              <w:rPr>
                <w:sz w:val="28"/>
                <w:szCs w:val="28"/>
              </w:rPr>
              <w:t>Н.И.Цыбулин</w:t>
            </w:r>
            <w:proofErr w:type="spellEnd"/>
          </w:p>
        </w:tc>
        <w:tc>
          <w:tcPr>
            <w:tcW w:w="5182" w:type="dxa"/>
          </w:tcPr>
          <w:p w:rsidR="00FE2333" w:rsidRDefault="00B86F3D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="00D114BB" w:rsidRPr="0041781F">
              <w:rPr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</w:t>
            </w:r>
            <w:proofErr w:type="spellStart"/>
            <w:r w:rsidR="00D114BB" w:rsidRPr="0041781F">
              <w:rPr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0D4DEB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proofErr w:type="spellStart"/>
            <w:r w:rsidR="000D4DEB">
              <w:rPr>
                <w:bCs/>
                <w:spacing w:val="3"/>
                <w:sz w:val="28"/>
                <w:szCs w:val="28"/>
              </w:rPr>
              <w:t>С.В.Тишина</w:t>
            </w:r>
            <w:proofErr w:type="spellEnd"/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proofErr w:type="spellStart"/>
      <w:r w:rsidRPr="00856B6D">
        <w:rPr>
          <w:sz w:val="28"/>
          <w:szCs w:val="28"/>
        </w:rPr>
        <w:t>Бесскорбненского</w:t>
      </w:r>
      <w:proofErr w:type="spellEnd"/>
      <w:r w:rsidRPr="00856B6D">
        <w:rPr>
          <w:sz w:val="28"/>
          <w:szCs w:val="28"/>
        </w:rPr>
        <w:t xml:space="preserve">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 xml:space="preserve">поселения </w:t>
      </w:r>
      <w:proofErr w:type="spellStart"/>
      <w:r w:rsidRPr="00856B6D">
        <w:rPr>
          <w:sz w:val="28"/>
          <w:szCs w:val="28"/>
        </w:rPr>
        <w:t>Новокубанского</w:t>
      </w:r>
      <w:proofErr w:type="spellEnd"/>
      <w:r w:rsidRPr="00856B6D">
        <w:rPr>
          <w:sz w:val="28"/>
          <w:szCs w:val="28"/>
        </w:rPr>
        <w:t xml:space="preserve">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DD28BC" w:rsidRDefault="00DD28BC" w:rsidP="00DD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DD28BC">
        <w:rPr>
          <w:b/>
          <w:sz w:val="28"/>
          <w:szCs w:val="28"/>
        </w:rPr>
        <w:t xml:space="preserve"> </w:t>
      </w:r>
    </w:p>
    <w:p w:rsidR="00787E0C" w:rsidRPr="00DD28BC" w:rsidRDefault="00DD28BC" w:rsidP="00DD28BC">
      <w:pPr>
        <w:jc w:val="center"/>
        <w:rPr>
          <w:b/>
          <w:sz w:val="28"/>
          <w:szCs w:val="28"/>
        </w:rPr>
      </w:pPr>
      <w:proofErr w:type="gramStart"/>
      <w:r w:rsidRPr="00DD28B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DD28BC">
        <w:rPr>
          <w:b/>
          <w:sz w:val="28"/>
          <w:szCs w:val="28"/>
        </w:rPr>
        <w:t xml:space="preserve"> </w:t>
      </w:r>
      <w:proofErr w:type="gramStart"/>
      <w:r w:rsidRPr="00DD28BC">
        <w:rPr>
          <w:b/>
          <w:sz w:val="28"/>
          <w:szCs w:val="28"/>
        </w:rPr>
        <w:t xml:space="preserve">органами внутренних дел, оказываемые на территории </w:t>
      </w:r>
      <w:proofErr w:type="spellStart"/>
      <w:r w:rsidRPr="00DD28BC">
        <w:rPr>
          <w:b/>
          <w:sz w:val="28"/>
          <w:szCs w:val="28"/>
        </w:rPr>
        <w:t>Бесскорбненского</w:t>
      </w:r>
      <w:proofErr w:type="spellEnd"/>
      <w:r w:rsidRPr="00DD28BC">
        <w:rPr>
          <w:b/>
          <w:sz w:val="28"/>
          <w:szCs w:val="28"/>
        </w:rPr>
        <w:t xml:space="preserve"> сельского поселения </w:t>
      </w:r>
      <w:proofErr w:type="spellStart"/>
      <w:r w:rsidRPr="00DD28BC">
        <w:rPr>
          <w:b/>
          <w:sz w:val="28"/>
          <w:szCs w:val="28"/>
        </w:rPr>
        <w:t>Новокубанского</w:t>
      </w:r>
      <w:proofErr w:type="spellEnd"/>
      <w:r w:rsidRPr="00DD28BC">
        <w:rPr>
          <w:b/>
          <w:sz w:val="28"/>
          <w:szCs w:val="28"/>
        </w:rPr>
        <w:t xml:space="preserve"> района</w:t>
      </w:r>
      <w:proofErr w:type="gramEnd"/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543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4" w:type="dxa"/>
            <w:vAlign w:val="center"/>
          </w:tcPr>
          <w:p w:rsidR="00787E0C" w:rsidRPr="00354328" w:rsidRDefault="00780D78" w:rsidP="00ED4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  <w:r w:rsidR="00787E0C" w:rsidRPr="00354328">
              <w:rPr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0D4D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780D78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</w:t>
            </w:r>
            <w:r w:rsidR="00787E0C" w:rsidRPr="00354328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269,37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0D4DEB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718,95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0D4DEB" w:rsidP="00ED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2839,92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0D4DEB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787E0C" w:rsidRPr="00856B6D" w:rsidTr="00FE2333">
        <w:trPr>
          <w:trHeight w:val="740"/>
        </w:trPr>
        <w:tc>
          <w:tcPr>
            <w:tcW w:w="813" w:type="dxa"/>
            <w:vAlign w:val="center"/>
          </w:tcPr>
          <w:p w:rsidR="00787E0C" w:rsidRPr="00737D7F" w:rsidRDefault="000D4DEB" w:rsidP="00ED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787E0C" w:rsidRPr="00354328" w:rsidRDefault="000D4DEB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0D4DEB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  <w:bookmarkStart w:id="0" w:name="_GoBack"/>
            <w:bookmarkEnd w:id="0"/>
          </w:p>
        </w:tc>
      </w:tr>
    </w:tbl>
    <w:p w:rsidR="00780D78" w:rsidRPr="00856B6D" w:rsidRDefault="00780D78" w:rsidP="00787E0C">
      <w:pPr>
        <w:rPr>
          <w:sz w:val="28"/>
          <w:szCs w:val="28"/>
        </w:rPr>
      </w:pPr>
    </w:p>
    <w:p w:rsidR="000D4DEB" w:rsidRDefault="000D4DEB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 xml:space="preserve">Глава </w:t>
      </w:r>
      <w:proofErr w:type="spellStart"/>
      <w:r w:rsidRPr="00856B6D">
        <w:rPr>
          <w:sz w:val="28"/>
          <w:szCs w:val="28"/>
        </w:rPr>
        <w:t>Бесскорбненского</w:t>
      </w:r>
      <w:proofErr w:type="spellEnd"/>
      <w:r w:rsidRPr="00856B6D">
        <w:rPr>
          <w:sz w:val="28"/>
          <w:szCs w:val="28"/>
        </w:rPr>
        <w:t xml:space="preserve"> </w:t>
      </w:r>
      <w:proofErr w:type="gramStart"/>
      <w:r w:rsidRPr="00856B6D">
        <w:rPr>
          <w:sz w:val="28"/>
          <w:szCs w:val="28"/>
        </w:rPr>
        <w:t>сельского</w:t>
      </w:r>
      <w:proofErr w:type="gramEnd"/>
    </w:p>
    <w:p w:rsidR="00297839" w:rsidRPr="00780D78" w:rsidRDefault="00787E0C" w:rsidP="00780D78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 xml:space="preserve">поселения </w:t>
      </w:r>
      <w:proofErr w:type="spellStart"/>
      <w:r w:rsidRPr="00856B6D">
        <w:rPr>
          <w:sz w:val="28"/>
          <w:szCs w:val="28"/>
        </w:rPr>
        <w:t>Новокубанского</w:t>
      </w:r>
      <w:proofErr w:type="spellEnd"/>
      <w:r w:rsidRPr="00856B6D">
        <w:rPr>
          <w:sz w:val="28"/>
          <w:szCs w:val="28"/>
        </w:rPr>
        <w:t xml:space="preserve"> района</w:t>
      </w:r>
      <w:r w:rsidR="006C50E8">
        <w:rPr>
          <w:sz w:val="28"/>
          <w:szCs w:val="28"/>
        </w:rPr>
        <w:t xml:space="preserve"> </w:t>
      </w:r>
      <w:r w:rsidR="00780D78">
        <w:rPr>
          <w:sz w:val="28"/>
          <w:szCs w:val="28"/>
        </w:rPr>
        <w:tab/>
        <w:t xml:space="preserve">     </w:t>
      </w:r>
      <w:proofErr w:type="spellStart"/>
      <w:r w:rsidR="00780D78">
        <w:rPr>
          <w:sz w:val="28"/>
          <w:szCs w:val="28"/>
        </w:rPr>
        <w:t>Н.И.Цыбулин</w:t>
      </w:r>
      <w:proofErr w:type="spellEnd"/>
    </w:p>
    <w:p w:rsidR="00780D78" w:rsidRDefault="00780D78" w:rsidP="006C50E8">
      <w:pPr>
        <w:jc w:val="center"/>
        <w:rPr>
          <w:b/>
          <w:sz w:val="28"/>
        </w:rPr>
      </w:pPr>
    </w:p>
    <w:p w:rsidR="00780D78" w:rsidRDefault="00780D78" w:rsidP="006C50E8">
      <w:pPr>
        <w:jc w:val="center"/>
        <w:rPr>
          <w:b/>
          <w:sz w:val="28"/>
        </w:rPr>
      </w:pPr>
    </w:p>
    <w:p w:rsidR="00780D78" w:rsidRDefault="00780D78" w:rsidP="006C50E8">
      <w:pPr>
        <w:jc w:val="center"/>
        <w:rPr>
          <w:b/>
          <w:sz w:val="28"/>
        </w:rPr>
      </w:pPr>
    </w:p>
    <w:sectPr w:rsidR="00780D78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4" w:rsidRDefault="00076B24" w:rsidP="006D67D4">
      <w:r>
        <w:separator/>
      </w:r>
    </w:p>
  </w:endnote>
  <w:endnote w:type="continuationSeparator" w:id="0">
    <w:p w:rsidR="00076B24" w:rsidRDefault="00076B24" w:rsidP="006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4" w:rsidRDefault="00076B24" w:rsidP="006D67D4">
      <w:r>
        <w:separator/>
      </w:r>
    </w:p>
  </w:footnote>
  <w:footnote w:type="continuationSeparator" w:id="0">
    <w:p w:rsidR="00076B24" w:rsidRDefault="00076B24" w:rsidP="006D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F5"/>
    <w:rsid w:val="00004A3B"/>
    <w:rsid w:val="00012A83"/>
    <w:rsid w:val="0001601B"/>
    <w:rsid w:val="00022147"/>
    <w:rsid w:val="000244E6"/>
    <w:rsid w:val="000564B2"/>
    <w:rsid w:val="00076B24"/>
    <w:rsid w:val="0009469E"/>
    <w:rsid w:val="000B5DB9"/>
    <w:rsid w:val="000C1239"/>
    <w:rsid w:val="000D4DEB"/>
    <w:rsid w:val="000D5012"/>
    <w:rsid w:val="00103C44"/>
    <w:rsid w:val="00106A12"/>
    <w:rsid w:val="00116279"/>
    <w:rsid w:val="00141D20"/>
    <w:rsid w:val="001750A9"/>
    <w:rsid w:val="0017775B"/>
    <w:rsid w:val="001904D6"/>
    <w:rsid w:val="001A58C8"/>
    <w:rsid w:val="001B1CFD"/>
    <w:rsid w:val="001B2513"/>
    <w:rsid w:val="001C6347"/>
    <w:rsid w:val="001D4128"/>
    <w:rsid w:val="001D49CD"/>
    <w:rsid w:val="001D6272"/>
    <w:rsid w:val="001E743D"/>
    <w:rsid w:val="00211C9C"/>
    <w:rsid w:val="00227424"/>
    <w:rsid w:val="00245A62"/>
    <w:rsid w:val="00257890"/>
    <w:rsid w:val="0026406B"/>
    <w:rsid w:val="002946AE"/>
    <w:rsid w:val="00297839"/>
    <w:rsid w:val="002D600D"/>
    <w:rsid w:val="002E3461"/>
    <w:rsid w:val="00303126"/>
    <w:rsid w:val="0031028B"/>
    <w:rsid w:val="00316B4D"/>
    <w:rsid w:val="00354328"/>
    <w:rsid w:val="0036004E"/>
    <w:rsid w:val="00361834"/>
    <w:rsid w:val="00366122"/>
    <w:rsid w:val="00380C99"/>
    <w:rsid w:val="003A132E"/>
    <w:rsid w:val="003A442E"/>
    <w:rsid w:val="003B70C3"/>
    <w:rsid w:val="003C347E"/>
    <w:rsid w:val="003D2E16"/>
    <w:rsid w:val="003F767C"/>
    <w:rsid w:val="00431E1D"/>
    <w:rsid w:val="00454AEB"/>
    <w:rsid w:val="00454BA2"/>
    <w:rsid w:val="004A25D6"/>
    <w:rsid w:val="004A2C44"/>
    <w:rsid w:val="004E0DDD"/>
    <w:rsid w:val="004E424E"/>
    <w:rsid w:val="00507568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6439E3"/>
    <w:rsid w:val="00651606"/>
    <w:rsid w:val="00657018"/>
    <w:rsid w:val="006675C1"/>
    <w:rsid w:val="00677450"/>
    <w:rsid w:val="00696116"/>
    <w:rsid w:val="006C50E8"/>
    <w:rsid w:val="006D67D4"/>
    <w:rsid w:val="00720624"/>
    <w:rsid w:val="00737D7F"/>
    <w:rsid w:val="007458F2"/>
    <w:rsid w:val="00753B2A"/>
    <w:rsid w:val="00762F0F"/>
    <w:rsid w:val="00773060"/>
    <w:rsid w:val="00780D78"/>
    <w:rsid w:val="00782AB0"/>
    <w:rsid w:val="00787CB1"/>
    <w:rsid w:val="00787E0C"/>
    <w:rsid w:val="007A5C67"/>
    <w:rsid w:val="007C300A"/>
    <w:rsid w:val="007D55F5"/>
    <w:rsid w:val="007E62EE"/>
    <w:rsid w:val="007F6465"/>
    <w:rsid w:val="00802E2A"/>
    <w:rsid w:val="008478BE"/>
    <w:rsid w:val="00847A85"/>
    <w:rsid w:val="00856B6D"/>
    <w:rsid w:val="00867D44"/>
    <w:rsid w:val="008766D2"/>
    <w:rsid w:val="00883853"/>
    <w:rsid w:val="00884FCF"/>
    <w:rsid w:val="00895ABC"/>
    <w:rsid w:val="00896E5F"/>
    <w:rsid w:val="008B0119"/>
    <w:rsid w:val="008B2976"/>
    <w:rsid w:val="008F2D3F"/>
    <w:rsid w:val="008F6337"/>
    <w:rsid w:val="00953C13"/>
    <w:rsid w:val="00973020"/>
    <w:rsid w:val="0098606A"/>
    <w:rsid w:val="009C1AF6"/>
    <w:rsid w:val="009C4080"/>
    <w:rsid w:val="009C54F5"/>
    <w:rsid w:val="00A034F2"/>
    <w:rsid w:val="00A40651"/>
    <w:rsid w:val="00A56DE6"/>
    <w:rsid w:val="00A724A4"/>
    <w:rsid w:val="00A75D59"/>
    <w:rsid w:val="00A7619C"/>
    <w:rsid w:val="00A83738"/>
    <w:rsid w:val="00B86F3D"/>
    <w:rsid w:val="00B926E2"/>
    <w:rsid w:val="00BA5164"/>
    <w:rsid w:val="00BB2306"/>
    <w:rsid w:val="00BD4190"/>
    <w:rsid w:val="00C2082D"/>
    <w:rsid w:val="00C3639D"/>
    <w:rsid w:val="00C57676"/>
    <w:rsid w:val="00C833D6"/>
    <w:rsid w:val="00C936B8"/>
    <w:rsid w:val="00CA4057"/>
    <w:rsid w:val="00CC67B3"/>
    <w:rsid w:val="00CD2ABE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497"/>
    <w:rsid w:val="00D3391B"/>
    <w:rsid w:val="00D339BD"/>
    <w:rsid w:val="00D37F40"/>
    <w:rsid w:val="00D62D77"/>
    <w:rsid w:val="00DD2015"/>
    <w:rsid w:val="00DD28BC"/>
    <w:rsid w:val="00DF1409"/>
    <w:rsid w:val="00DF28D1"/>
    <w:rsid w:val="00DF31D8"/>
    <w:rsid w:val="00E20CE8"/>
    <w:rsid w:val="00E47132"/>
    <w:rsid w:val="00E52684"/>
    <w:rsid w:val="00E807D2"/>
    <w:rsid w:val="00E8620D"/>
    <w:rsid w:val="00E91FCB"/>
    <w:rsid w:val="00EC4F2C"/>
    <w:rsid w:val="00EC7046"/>
    <w:rsid w:val="00ED14BA"/>
    <w:rsid w:val="00ED3D3C"/>
    <w:rsid w:val="00ED4DBC"/>
    <w:rsid w:val="00F056AF"/>
    <w:rsid w:val="00F55898"/>
    <w:rsid w:val="00F5740D"/>
    <w:rsid w:val="00F65F49"/>
    <w:rsid w:val="00FA1B2A"/>
    <w:rsid w:val="00FD2BF7"/>
    <w:rsid w:val="00FD7535"/>
    <w:rsid w:val="00FE1BE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25</cp:revision>
  <cp:lastPrinted>2022-02-01T05:58:00Z</cp:lastPrinted>
  <dcterms:created xsi:type="dcterms:W3CDTF">2020-02-03T08:07:00Z</dcterms:created>
  <dcterms:modified xsi:type="dcterms:W3CDTF">2024-02-01T05:19:00Z</dcterms:modified>
</cp:coreProperties>
</file>